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0"/>
        <w:spacing w:after="0" w:before="0" w:line="240" w:lineRule="auto"/>
        <w:ind w:firstLine="0" w:left="0"/>
        <w:jc w:val="center"/>
        <w:outlineLvl w:val="0"/>
        <w:rPr>
          <w:rFonts w:ascii="Times New Roman" w:hAnsi="Times New Roman"/>
          <w:color w:val="1A1F6C"/>
          <w:sz w:val="24"/>
        </w:rPr>
      </w:pPr>
      <w:r>
        <w:rPr>
          <w:rFonts w:ascii="Times New Roman" w:hAnsi="Times New Roman"/>
          <w:color w:val="1A1F6C"/>
          <w:sz w:val="24"/>
        </w:rPr>
        <w:t>МТУ Росимущества в Алтайском крае и Республике Алтай информирует о проведении продажи посредством публичного предложения в электронной форме федерального имущества</w:t>
      </w:r>
    </w:p>
    <w:p w14:paraId="02000000">
      <w:pPr>
        <w:widowControl w:val="0"/>
        <w:spacing w:after="0" w:before="0" w:line="240" w:lineRule="auto"/>
        <w:ind w:firstLine="0" w:left="0"/>
        <w:outlineLvl w:val="0"/>
        <w:rPr>
          <w:rFonts w:ascii="Times New Roman" w:hAnsi="Times New Roman"/>
          <w:color w:val="1A1F6C"/>
          <w:sz w:val="24"/>
        </w:rPr>
      </w:pPr>
    </w:p>
    <w:p w14:paraId="03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color w:val="282828"/>
          <w:sz w:val="24"/>
        </w:rPr>
      </w:pPr>
      <w:r>
        <w:rPr>
          <w:rFonts w:ascii="Times New Roman" w:hAnsi="Times New Roman"/>
          <w:color w:val="282828"/>
          <w:sz w:val="24"/>
        </w:rPr>
        <w:t xml:space="preserve">МТУ Росимущества в Алтайском крае и Республике Алтай информирует потенциальных покупателей федерального имущества о проведении продажи посредством публичного предложения в электронной форме федерального имущества: </w:t>
      </w:r>
      <w:r>
        <w:rPr>
          <w:rFonts w:ascii="Times New Roman" w:hAnsi="Times New Roman"/>
          <w:b w:val="0"/>
          <w:sz w:val="24"/>
        </w:rPr>
        <w:t>з</w:t>
      </w:r>
      <w:r>
        <w:rPr>
          <w:rFonts w:ascii="Times New Roman" w:hAnsi="Times New Roman"/>
          <w:b w:val="0"/>
          <w:sz w:val="24"/>
        </w:rPr>
        <w:t>емель</w:t>
      </w:r>
      <w:r>
        <w:rPr>
          <w:rFonts w:ascii="Times New Roman" w:hAnsi="Times New Roman"/>
          <w:b w:val="0"/>
          <w:sz w:val="24"/>
        </w:rPr>
        <w:t>ны</w:t>
      </w:r>
      <w:r>
        <w:rPr>
          <w:rFonts w:ascii="Times New Roman" w:hAnsi="Times New Roman"/>
          <w:b w:val="0"/>
          <w:sz w:val="24"/>
        </w:rPr>
        <w:t>х</w:t>
      </w:r>
      <w:r>
        <w:rPr>
          <w:rFonts w:ascii="Times New Roman" w:hAnsi="Times New Roman"/>
          <w:b w:val="0"/>
          <w:sz w:val="24"/>
        </w:rPr>
        <w:t xml:space="preserve"> у</w:t>
      </w:r>
      <w:r>
        <w:rPr>
          <w:rFonts w:ascii="Times New Roman" w:hAnsi="Times New Roman"/>
          <w:b w:val="0"/>
          <w:sz w:val="24"/>
        </w:rPr>
        <w:t>ча</w:t>
      </w:r>
      <w:r>
        <w:rPr>
          <w:rFonts w:ascii="Times New Roman" w:hAnsi="Times New Roman"/>
          <w:b w:val="0"/>
          <w:sz w:val="24"/>
        </w:rPr>
        <w:t>стков</w:t>
      </w:r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площ</w:t>
      </w:r>
      <w:r>
        <w:rPr>
          <w:rFonts w:ascii="Times New Roman" w:hAnsi="Times New Roman"/>
          <w:b w:val="0"/>
          <w:sz w:val="24"/>
        </w:rPr>
        <w:t xml:space="preserve">адью </w:t>
      </w:r>
      <w:r>
        <w:rPr>
          <w:rFonts w:ascii="Times New Roman" w:hAnsi="Times New Roman"/>
          <w:b w:val="0"/>
          <w:sz w:val="24"/>
        </w:rPr>
        <w:t>21371</w:t>
      </w:r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 xml:space="preserve">кв. м с </w:t>
      </w:r>
      <w:r>
        <w:rPr>
          <w:rFonts w:ascii="Times New Roman" w:hAnsi="Times New Roman"/>
          <w:b w:val="0"/>
          <w:sz w:val="24"/>
        </w:rPr>
        <w:t>кадастровым ном</w:t>
      </w:r>
      <w:r>
        <w:rPr>
          <w:rFonts w:ascii="Times New Roman" w:hAnsi="Times New Roman"/>
          <w:b w:val="0"/>
          <w:sz w:val="24"/>
        </w:rPr>
        <w:t xml:space="preserve">ером </w:t>
      </w:r>
      <w:r>
        <w:rPr>
          <w:rFonts w:ascii="Times New Roman" w:hAnsi="Times New Roman"/>
          <w:b w:val="0"/>
          <w:sz w:val="24"/>
        </w:rPr>
        <w:t xml:space="preserve">22:71:011702:1 и площадью </w:t>
      </w:r>
      <w:r>
        <w:rPr>
          <w:rFonts w:ascii="Times New Roman" w:hAnsi="Times New Roman"/>
          <w:b w:val="0"/>
          <w:sz w:val="24"/>
        </w:rPr>
        <w:t xml:space="preserve">21 кв.м с кадастровым номером </w:t>
      </w:r>
      <w:r>
        <w:rPr>
          <w:rFonts w:ascii="Times New Roman" w:hAnsi="Times New Roman"/>
          <w:b w:val="0"/>
          <w:sz w:val="24"/>
        </w:rPr>
        <w:t>22:71:011702:49</w:t>
      </w:r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 xml:space="preserve">по адресу: </w:t>
      </w:r>
      <w:r>
        <w:rPr>
          <w:rFonts w:ascii="Times New Roman" w:hAnsi="Times New Roman"/>
          <w:b w:val="0"/>
          <w:sz w:val="24"/>
        </w:rPr>
        <w:t>Алтайский край, г. Славгород,  ул. Кирпичная, дом 193</w:t>
      </w:r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 xml:space="preserve">с </w:t>
      </w:r>
      <w:r>
        <w:rPr>
          <w:rFonts w:ascii="Times New Roman" w:hAnsi="Times New Roman"/>
          <w:b w:val="0"/>
          <w:sz w:val="24"/>
        </w:rPr>
        <w:t>ра</w:t>
      </w:r>
      <w:r>
        <w:rPr>
          <w:rFonts w:ascii="Times New Roman" w:hAnsi="Times New Roman"/>
          <w:b w:val="0"/>
          <w:sz w:val="24"/>
        </w:rPr>
        <w:t>спол</w:t>
      </w:r>
      <w:r>
        <w:rPr>
          <w:rFonts w:ascii="Times New Roman" w:hAnsi="Times New Roman"/>
          <w:b w:val="0"/>
          <w:sz w:val="24"/>
        </w:rPr>
        <w:t>оже</w:t>
      </w:r>
      <w:r>
        <w:rPr>
          <w:rFonts w:ascii="Times New Roman" w:hAnsi="Times New Roman"/>
          <w:b w:val="0"/>
          <w:sz w:val="24"/>
        </w:rPr>
        <w:t xml:space="preserve">нными на них </w:t>
      </w:r>
      <w:r>
        <w:rPr>
          <w:rFonts w:ascii="Times New Roman" w:hAnsi="Times New Roman"/>
          <w:b w:val="0"/>
          <w:sz w:val="24"/>
        </w:rPr>
        <w:t>об</w:t>
      </w:r>
      <w:r>
        <w:rPr>
          <w:rFonts w:ascii="Times New Roman" w:hAnsi="Times New Roman"/>
          <w:b w:val="0"/>
          <w:sz w:val="24"/>
        </w:rPr>
        <w:t>ъектами недвижимого имуществ</w:t>
      </w:r>
      <w:r>
        <w:rPr>
          <w:rFonts w:ascii="Times New Roman" w:hAnsi="Times New Roman"/>
          <w:b w:val="0"/>
          <w:sz w:val="24"/>
        </w:rPr>
        <w:t>а.</w:t>
      </w:r>
    </w:p>
    <w:p w14:paraId="04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color w:val="282828"/>
          <w:sz w:val="24"/>
        </w:rPr>
      </w:pPr>
    </w:p>
    <w:p w14:paraId="05000000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Заявки принимаются в период с </w:t>
      </w:r>
      <w:r>
        <w:rPr>
          <w:rFonts w:ascii="Times New Roman" w:hAnsi="Times New Roman"/>
          <w:sz w:val="24"/>
        </w:rPr>
        <w:t>01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июня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г. по 13</w:t>
      </w:r>
      <w:r>
        <w:rPr>
          <w:rFonts w:ascii="Times New Roman" w:hAnsi="Times New Roman"/>
          <w:sz w:val="24"/>
        </w:rPr>
        <w:t xml:space="preserve"> июля</w:t>
      </w:r>
      <w:r>
        <w:rPr>
          <w:rFonts w:ascii="Times New Roman" w:hAnsi="Times New Roman"/>
          <w:sz w:val="24"/>
        </w:rPr>
        <w:t xml:space="preserve"> 2026</w:t>
      </w:r>
      <w:r>
        <w:rPr>
          <w:rFonts w:ascii="Times New Roman" w:hAnsi="Times New Roman"/>
          <w:sz w:val="24"/>
        </w:rPr>
        <w:t xml:space="preserve"> г. электронной торговой площадкой акционерного общества «Сбербанк - Автоматизированная система торгов» (АО «Сбербанк - АСТ») </w:t>
      </w:r>
      <w:r>
        <w:rPr>
          <w:rStyle w:val="Style_1_ch"/>
          <w:rFonts w:ascii="Times New Roman" w:hAnsi="Times New Roman"/>
          <w:sz w:val="24"/>
        </w:rPr>
        <w:fldChar w:fldCharType="begin"/>
      </w:r>
      <w:r>
        <w:rPr>
          <w:rStyle w:val="Style_1_ch"/>
          <w:rFonts w:ascii="Times New Roman" w:hAnsi="Times New Roman"/>
          <w:sz w:val="24"/>
        </w:rPr>
        <w:instrText>HYPERLINK "http://www.sberbank-ast.ru/"</w:instrText>
      </w:r>
      <w:r>
        <w:rPr>
          <w:rStyle w:val="Style_1_ch"/>
          <w:rFonts w:ascii="Times New Roman" w:hAnsi="Times New Roman"/>
          <w:sz w:val="24"/>
        </w:rPr>
        <w:fldChar w:fldCharType="separate"/>
      </w:r>
      <w:r>
        <w:rPr>
          <w:rStyle w:val="Style_1_ch"/>
          <w:rFonts w:ascii="Times New Roman" w:hAnsi="Times New Roman"/>
          <w:sz w:val="24"/>
        </w:rPr>
        <w:t>http://www.sberbank-ast.ru/</w:t>
      </w:r>
      <w:r>
        <w:rPr>
          <w:rStyle w:val="Style_1_ch"/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sz w:val="24"/>
        </w:rPr>
        <w:t>.</w:t>
      </w:r>
      <w:bookmarkStart w:id="1" w:name="_GoBack"/>
      <w:bookmarkEnd w:id="1"/>
    </w:p>
    <w:p w14:paraId="06000000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152242"/>
          <w:sz w:val="24"/>
          <w:highlight w:val="white"/>
        </w:rPr>
        <w:t xml:space="preserve">Подробная информация об имуществе и порядке участия в его покупке представлена </w:t>
      </w:r>
      <w:r>
        <w:rPr>
          <w:rFonts w:ascii="Times New Roman" w:hAnsi="Times New Roman"/>
          <w:color w:val="152242"/>
          <w:sz w:val="24"/>
          <w:highlight w:val="white"/>
        </w:rPr>
        <w:t>на сайте Г</w:t>
      </w:r>
      <w:r>
        <w:rPr>
          <w:rFonts w:ascii="Times New Roman" w:hAnsi="Times New Roman"/>
          <w:sz w:val="24"/>
        </w:rPr>
        <w:t xml:space="preserve">исТорги, номер </w:t>
      </w:r>
      <w:r>
        <w:rPr>
          <w:rFonts w:ascii="Times New Roman" w:hAnsi="Times New Roman"/>
          <w:sz w:val="24"/>
          <w:highlight w:val="white"/>
        </w:rPr>
        <w:t>процед</w:t>
      </w:r>
      <w:r>
        <w:rPr>
          <w:rFonts w:ascii="Times New Roman" w:hAnsi="Times New Roman"/>
          <w:sz w:val="24"/>
          <w:highlight w:val="white"/>
        </w:rPr>
        <w:t>уры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21000000610000001171</w:t>
      </w:r>
    </w:p>
    <w:p w14:paraId="07000000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0"/>
          <w:sz w:val="24"/>
          <w:u w:val="none"/>
        </w:rPr>
        <w:t>На сумму, сформированную по итогам продажи, дополнительно будет начислен НДС в размере 22% в соответствии с действующим законодательством Российской Федерации</w:t>
      </w:r>
      <w:r>
        <w:rPr>
          <w:rFonts w:ascii="Times New Roman" w:hAnsi="Times New Roman"/>
          <w:sz w:val="24"/>
        </w:rPr>
        <w:t>.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widowControl w:val="0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" w:type="paragraph">
    <w:name w:val="Hyperlink"/>
    <w:basedOn w:val="Style_12"/>
    <w:link w:val="Style_1_ch"/>
    <w:rPr>
      <w:color w:themeColor="hyperlink" w:val="0563C1"/>
      <w:u w:val="single"/>
    </w:rPr>
  </w:style>
  <w:style w:styleId="Style_1_ch" w:type="character">
    <w:name w:val="Hyperlink"/>
    <w:basedOn w:val="Style_12_ch"/>
    <w:link w:val="Style_1"/>
    <w:rPr>
      <w:color w:themeColor="hyperlink" w:val="0563C1"/>
      <w:u w:val="single"/>
    </w:rPr>
  </w:style>
  <w:style w:styleId="Style_13" w:type="paragraph">
    <w:name w:val="Footnote"/>
    <w:link w:val="Style_13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widowControl w:val="0"/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2"/>
    <w:link w:val="Style_18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2"/>
    <w:link w:val="Style_19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2"/>
    <w:link w:val="Style_20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2025-01-24T02:38:02Z</dcterms:created>
  <dcterms:modified xsi:type="dcterms:W3CDTF">2026-05-26T01:33:04Z</dcterms:modified>
</cp:coreProperties>
</file>